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A7" w:rsidRDefault="00EE33A7" w:rsidP="00EE33A7">
      <w:pPr>
        <w:pStyle w:val="Bezodstpw"/>
        <w:ind w:left="2124"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   </w:t>
      </w:r>
      <w:r w:rsidRPr="00DA25C6">
        <w:rPr>
          <w:b/>
        </w:rPr>
        <w:t>Kurs: Rozwój wewnętrzny</w:t>
      </w:r>
      <w:r>
        <w:rPr>
          <w:b/>
        </w:rPr>
        <w:t>, lekcja 2</w:t>
      </w:r>
    </w:p>
    <w:p w:rsidR="00DA25C6" w:rsidRPr="00DA25C6" w:rsidRDefault="00DA25C6" w:rsidP="00B624D4">
      <w:pPr>
        <w:pStyle w:val="Bezodstpw"/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  <w:t xml:space="preserve">     </w:t>
      </w:r>
    </w:p>
    <w:p w:rsidR="00550BB4" w:rsidRDefault="00DA25C6" w:rsidP="00B624D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  <w:u w:val="single"/>
        </w:rPr>
        <w:t xml:space="preserve">2          </w:t>
      </w:r>
      <w:r w:rsidR="00B624D4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  <w:u w:val="single"/>
        </w:rPr>
        <w:t xml:space="preserve">STERSS = </w:t>
      </w:r>
      <w:r w:rsidR="00550BB4" w:rsidRPr="00C42E59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  <w:u w:val="single"/>
        </w:rPr>
        <w:t>Zycie w pospiechu</w:t>
      </w:r>
      <w:r w:rsidR="00550BB4"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, wśród wielu przykrych myśli czy informacji, czy życie z osobą chorą emocjonalnie czy uzależnioną od alkoholu czy używek  czy tez już od dzieciństwa, wtedy słuszne a później nieświadomie „pielęgnowane” lęki w nas samych mogą nas „gonić” ciągłym lękiem. Dobrze jest sobie uświadomić, jak nasz organizm na to reaguje. Może będzie to również zachętą do „zabrania się za siebie”.   </w:t>
      </w:r>
    </w:p>
    <w:p w:rsidR="00550BB4" w:rsidRPr="00C42E59" w:rsidRDefault="00550BB4" w:rsidP="00550BB4">
      <w:pPr>
        <w:pStyle w:val="Bezodstpw"/>
        <w:ind w:firstLine="708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</w:p>
    <w:p w:rsidR="00550BB4" w:rsidRPr="00DA25C6" w:rsidRDefault="00550BB4" w:rsidP="00DA25C6">
      <w:pPr>
        <w:pStyle w:val="Bezodstpw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bookmarkStart w:id="0" w:name="_GoBack"/>
      <w:r w:rsidRPr="00B37640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  <w:u w:val="single"/>
        </w:rPr>
        <w:t>Lęk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  <w:t xml:space="preserve">: </w:t>
      </w:r>
      <w:r w:rsidRPr="00DA25C6">
        <w:rPr>
          <w:rFonts w:asciiTheme="majorHAnsi" w:hAnsiTheme="majorHAnsi" w:cs="Times New Roman"/>
          <w:b/>
          <w:sz w:val="20"/>
          <w:szCs w:val="20"/>
          <w:u w:val="single"/>
        </w:rPr>
        <w:t>od mózgu do wnętrzności</w:t>
      </w:r>
    </w:p>
    <w:bookmarkEnd w:id="0"/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</w:pP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1)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  <w:t>W momencie, gdy twoje oczy (czy uszy, nos czy usta) powiadomią twoje szare komórki o istnieniu niebezpieczeństwa, zaczyna się reakcja łańcuchowa, kończąca się niezłym bałaganem…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Szokująca informacja wzrokowa pojawia się w oku za pomocą 125 milionów stożków i sztabek. Ta informacja świetlna jest zamieniana na sygnały elektryczne, które odbijają się z prędkością 680 km/sec za pomocą ocznych nerwów. Oczne nerwy, 40 mm długie, to milion komórek nerwowych, które bezpośrednio się kontaktują z twoim mózgiem. 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2)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  <w:t xml:space="preserve">Sygnał lęku przekazywany jest do tylu - na dole twojej czaszki, gdzie kora wizualna go interpretuje. W momencie, gdy reszta twojego mózgu pojmuje, ze istnieje niebezpieczeństwo, następuje w organizmie ponad 1400 reakcji. Na szczęście uwalniana jest w tym czasie endorfina, wytwarzana sama przez ciało jako środek przeciwbólowy. 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3)Następnie zaczyna dzw</w:t>
      </w:r>
      <w:r w:rsidR="00EE33A7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onić w podwzgórzu mózgu,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który reguluje nasze zachowanie emocjonalne i który wysyła sygnał do podstawy mózgu, tzw. izby kontroli. I w kilka sekund ciało jest przygotowane do walki albo ucieczki. Jest uwalniany hormon noradrenaliny do serca, naczyń krwionośnych, skóry i jelit. 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4)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  <w:t xml:space="preserve">Bardzo ważny przekaz kierowany jest do nadnerczy, które uwalniają adrenalinę do krwi. Po paru minutach adrenalina objętościowo powiększa swa zawartość we krwi do 10 razy niż normalnie. 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Rezultatem tego jest podwyższone bicie serca, podwyższenie cukru we krwi i cala energia jest kierowana na mięsnie. Obieg krwi jest kierowany na motorykę i podstawowe funkcje mózgu: źrenice się poszerzają i by przepracować zwiększony obieg krwi to funkcje żołądka są natomiast wstrzymywane. </w:t>
      </w:r>
    </w:p>
    <w:p w:rsidR="00550BB4" w:rsidRPr="00C42E59" w:rsidRDefault="00550BB4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5)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ab/>
        <w:t xml:space="preserve">W tym samym czasie z „izby kontroli” wstrzymywana jest praca układu trawienia i innych nie ważnych w tym momencie układów. Ale ważne jest uwolnienie hormonów, które powodują opróżnienie zawartości jelit aby zmniejszyć wagę ciała co jest niezbędne do ucieczki. Dlatego mięśnie jelita grubego przestają pracować i mamy biegunkę. Pocenie się jest również uwalnianiem wody z ciała w tym samym celu. Ponieważ krew jest pompowana do mięśni, naczynia krwionośne w mózgu się zmniejszają i proces myślenia logicznego jest niemożliwy. Jesteśmy gotowi tylko do ucieczki lub walki. </w:t>
      </w:r>
    </w:p>
    <w:p w:rsidR="00550BB4" w:rsidRDefault="00550BB4" w:rsidP="00550BB4">
      <w:pPr>
        <w:pStyle w:val="Bezodstpw"/>
        <w:ind w:firstLine="708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Używanie </w:t>
      </w:r>
      <w:r w:rsidRPr="00C42E59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  <w:t xml:space="preserve">cukru 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i nadużywanie słodyczy jak ciasta, czekolad, różnych coli i słodkich napojów gotowych i wszelkich </w:t>
      </w:r>
      <w:r w:rsidRPr="00C42E59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  <w:t>alkoholi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czy produktów</w:t>
      </w:r>
      <w:r w:rsidRPr="00C42E59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  <w:t xml:space="preserve"> fermentacyjnych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</w:t>
      </w:r>
      <w:r w:rsidR="0057195B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oraz </w:t>
      </w:r>
      <w:r w:rsidR="0057195B" w:rsidRPr="0057195B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  <w:t>KRZYK</w:t>
      </w:r>
      <w:r w:rsidR="0057195B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, 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również wprowadza wątrobę w stan ciągłego uwalniania cukru a przez to, nadwyrężając  ją, wywołuje samo z siebie stany lękowe w naszej głowie. Ponieważ serce szybciej pracuje, szybciej zużywany jest wapń, już teraz z magazynu czyli ze szpiku kostnego, bo go za mało dostarczmy do pracy naszego organizmu  w normalnym jedzeniu, ze względu na chaos w naszym życiu  i</w:t>
      </w:r>
      <w:r w:rsidR="00B624D4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tak to 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kości zaczynają boleć; niby reumatyzm a już nie wspomnę o samym sercu, pytającym ciebie: jak długo każesz mu jeszcze tak intensywnie pracować (?).</w:t>
      </w:r>
    </w:p>
    <w:p w:rsidR="00550BB4" w:rsidRPr="00C42E59" w:rsidRDefault="00550BB4" w:rsidP="00550BB4">
      <w:pPr>
        <w:pStyle w:val="Bezodstpw"/>
        <w:ind w:firstLine="708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</w:p>
    <w:p w:rsidR="00550BB4" w:rsidRDefault="00550BB4" w:rsidP="00DA25C6">
      <w:pPr>
        <w:pStyle w:val="Bezodstpw"/>
        <w:jc w:val="center"/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</w:pP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  <w:t>Czy będziesz od teraz nadal u dzieci rozwijał lęki  i choroby</w:t>
      </w:r>
      <w:r w:rsidR="00B624D4"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  <w:t xml:space="preserve"> a nawet już uzależnienia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  <w:t>, dając im chętnie słodycze ?</w:t>
      </w:r>
    </w:p>
    <w:p w:rsidR="00B37640" w:rsidRPr="00C42E59" w:rsidRDefault="00B37640" w:rsidP="00550BB4">
      <w:pPr>
        <w:pStyle w:val="Bezodstpw"/>
        <w:rPr>
          <w:rFonts w:asciiTheme="majorHAnsi" w:hAnsiTheme="majorHAnsi" w:cs="Times New Roman"/>
          <w:color w:val="1D1B11" w:themeColor="background2" w:themeShade="1A"/>
          <w:sz w:val="20"/>
          <w:szCs w:val="20"/>
          <w:u w:val="single"/>
        </w:rPr>
      </w:pPr>
    </w:p>
    <w:p w:rsidR="005165B9" w:rsidRDefault="00550BB4" w:rsidP="005165B9">
      <w:pPr>
        <w:ind w:firstLine="708"/>
        <w:rPr>
          <w:rFonts w:asciiTheme="majorHAnsi" w:hAnsiTheme="majorHAnsi" w:cs="Times New Roman"/>
          <w:color w:val="1D1B11" w:themeColor="background2" w:themeShade="1A"/>
          <w:sz w:val="20"/>
          <w:szCs w:val="20"/>
        </w:rPr>
      </w:pPr>
      <w:r w:rsidRPr="00B37640">
        <w:rPr>
          <w:rFonts w:asciiTheme="majorHAnsi" w:hAnsiTheme="majorHAnsi" w:cs="Times New Roman"/>
          <w:b/>
          <w:color w:val="1D1B11" w:themeColor="background2" w:themeShade="1A"/>
          <w:sz w:val="20"/>
          <w:szCs w:val="20"/>
        </w:rPr>
        <w:t>Teraz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: jeśli tej adrenaliny nie wybiegamy, nie wychodzimy to nas spina, mięsnie bolą, mamy może wtedy złe zdanie na temat nas samych (nic nam nie wychodzi, wszystko boli) i depresja „na rogu ulicy”, jemy byle co i, w ukryciu, anemia może się objawić. Częste stany lękowe rozregulowują wątrobę (zbyt często uwalniany jest cukier do krwi i powoli rozwija się cukrzyce) i w kolejności inne organy. Po porządnym lęku potrzeba TYGODNIA, by dojść do siebie (oczywiście konieczny codzienny godzinny </w:t>
      </w:r>
      <w:r w:rsidR="00EE33A7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stanowczy 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spacer na świeżym powietrzu</w:t>
      </w:r>
      <w:r w:rsidR="00EE33A7"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/ lub inna praca fizyczna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 /codzienne słonce i trochę soku z cytryny uzupełnia witaminę D w szpiku kostnym) i </w:t>
      </w:r>
      <w:r w:rsidR="005165B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>….</w:t>
      </w:r>
      <w:r w:rsidRPr="00C42E59">
        <w:rPr>
          <w:rFonts w:asciiTheme="majorHAnsi" w:hAnsiTheme="majorHAnsi" w:cs="Times New Roman"/>
          <w:color w:val="1D1B11" w:themeColor="background2" w:themeShade="1A"/>
          <w:sz w:val="20"/>
          <w:szCs w:val="20"/>
        </w:rPr>
        <w:t xml:space="preserve">by przywrócone zostały normalne funkcje ciała. Dopiero wtedy zaczynamy „zdrowo” myśleć. Funkcją „relaksu po polsku” (moje cd) jest uspokojenie i nauczenie swego ciała rozluźnienia. Rozluźnione ciało trudno wpada znów w panikę, jest zdrowe i zadowolone i ma potrzebę zdrowego jedzenia… a wtedy szybciej osiąga cele… różne ZDROWE cele….           </w:t>
      </w:r>
    </w:p>
    <w:p w:rsidR="00DA25C6" w:rsidRPr="00DA25C6" w:rsidRDefault="00DA25C6" w:rsidP="0057195B">
      <w:pPr>
        <w:pStyle w:val="Bezodstpw"/>
        <w:jc w:val="center"/>
      </w:pPr>
    </w:p>
    <w:sectPr w:rsidR="00DA25C6" w:rsidRPr="00DA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B4"/>
    <w:rsid w:val="00056496"/>
    <w:rsid w:val="00290F11"/>
    <w:rsid w:val="003432B5"/>
    <w:rsid w:val="005165B9"/>
    <w:rsid w:val="00550BB4"/>
    <w:rsid w:val="0057195B"/>
    <w:rsid w:val="00614563"/>
    <w:rsid w:val="00646478"/>
    <w:rsid w:val="00B37640"/>
    <w:rsid w:val="00B624D4"/>
    <w:rsid w:val="00CD0B6C"/>
    <w:rsid w:val="00D02282"/>
    <w:rsid w:val="00DA25C6"/>
    <w:rsid w:val="00E85ABD"/>
    <w:rsid w:val="00E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B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B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66AB-02D9-44B9-BB86-D5D64C8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Gajęcka</dc:creator>
  <cp:keywords/>
  <dc:description/>
  <cp:lastModifiedBy>Gajęcka</cp:lastModifiedBy>
  <cp:revision>2</cp:revision>
  <cp:lastPrinted>2019-01-22T14:50:00Z</cp:lastPrinted>
  <dcterms:created xsi:type="dcterms:W3CDTF">2019-04-23T07:11:00Z</dcterms:created>
  <dcterms:modified xsi:type="dcterms:W3CDTF">2019-04-23T07:11:00Z</dcterms:modified>
</cp:coreProperties>
</file>